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DDA2" w14:textId="41E4A82A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215004">
        <w:rPr>
          <w:rFonts w:ascii="Arial" w:eastAsia="DengXian" w:hAnsi="Arial" w:cs="Arial"/>
          <w:b/>
          <w:sz w:val="28"/>
          <w:szCs w:val="28"/>
        </w:rPr>
        <w:t>20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A6166A" w:rsidRPr="009D4EEC">
        <w:rPr>
          <w:rFonts w:ascii="Arial" w:eastAsia="DengXian" w:hAnsi="Arial" w:cs="Arial"/>
          <w:b/>
          <w:bCs/>
          <w:sz w:val="28"/>
          <w:szCs w:val="28"/>
        </w:rPr>
        <w:t>250130</w:t>
      </w:r>
      <w:r w:rsidR="00A6166A">
        <w:rPr>
          <w:rFonts w:ascii="Arial" w:eastAsia="DengXian" w:hAnsi="Arial" w:cs="Arial"/>
          <w:b/>
          <w:bCs/>
          <w:sz w:val="28"/>
          <w:szCs w:val="28"/>
        </w:rPr>
        <w:t>4</w:t>
      </w:r>
    </w:p>
    <w:p w14:paraId="5D830990" w14:textId="2332FBBD" w:rsidR="006177CE" w:rsidRDefault="00215004">
      <w:pPr>
        <w:rPr>
          <w:rFonts w:ascii="Arial" w:hAnsi="Arial" w:cs="Arial"/>
          <w:b/>
          <w:sz w:val="28"/>
          <w:szCs w:val="28"/>
        </w:rPr>
      </w:pPr>
      <w:r w:rsidRPr="00215004">
        <w:rPr>
          <w:rFonts w:ascii="Arial" w:hAnsi="Arial" w:cs="Arial"/>
          <w:b/>
          <w:sz w:val="28"/>
          <w:szCs w:val="28"/>
        </w:rPr>
        <w:t xml:space="preserve">Athens, Greece, </w:t>
      </w:r>
      <w:proofErr w:type="gramStart"/>
      <w:r w:rsidRPr="00215004">
        <w:rPr>
          <w:rFonts w:ascii="Arial" w:hAnsi="Arial" w:cs="Arial"/>
          <w:b/>
          <w:sz w:val="28"/>
          <w:szCs w:val="28"/>
        </w:rPr>
        <w:t>February  17</w:t>
      </w:r>
      <w:proofErr w:type="gramEnd"/>
      <w:r w:rsidRPr="00215004">
        <w:rPr>
          <w:rFonts w:ascii="Arial" w:hAnsi="Arial" w:cs="Arial"/>
          <w:b/>
          <w:sz w:val="28"/>
          <w:szCs w:val="28"/>
        </w:rPr>
        <w:t>th –21</w:t>
      </w:r>
      <w:r w:rsidR="00FE5AA6">
        <w:rPr>
          <w:rFonts w:ascii="Arial" w:hAnsi="Arial" w:cs="Arial"/>
          <w:b/>
          <w:sz w:val="28"/>
          <w:szCs w:val="28"/>
        </w:rPr>
        <w:t>st</w:t>
      </w:r>
      <w:r w:rsidRPr="00215004">
        <w:rPr>
          <w:rFonts w:ascii="Arial" w:hAnsi="Arial" w:cs="Arial"/>
          <w:b/>
          <w:sz w:val="28"/>
          <w:szCs w:val="28"/>
        </w:rPr>
        <w:t>, 2025</w:t>
      </w:r>
    </w:p>
    <w:p w14:paraId="4529D62D" w14:textId="77777777" w:rsidR="00215004" w:rsidRPr="00D31716" w:rsidRDefault="00215004">
      <w:pPr>
        <w:rPr>
          <w:rFonts w:ascii="Arial" w:hAnsi="Arial" w:cs="Arial"/>
          <w:sz w:val="22"/>
          <w:szCs w:val="22"/>
        </w:rPr>
      </w:pPr>
    </w:p>
    <w:p w14:paraId="39DC608F" w14:textId="62C5E94A" w:rsidR="00701C41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C52852" w:rsidRPr="00F014BE">
        <w:rPr>
          <w:rFonts w:ascii="Arial" w:hAnsi="Arial" w:cs="Arial"/>
          <w:bCs/>
          <w:sz w:val="22"/>
          <w:szCs w:val="22"/>
        </w:rPr>
        <w:t xml:space="preserve">[DRAFT] </w:t>
      </w:r>
      <w:r w:rsidR="00AD0699" w:rsidRPr="00AD0699">
        <w:rPr>
          <w:rFonts w:ascii="Arial" w:hAnsi="Arial" w:cs="Arial"/>
          <w:bCs/>
          <w:sz w:val="22"/>
          <w:szCs w:val="22"/>
        </w:rPr>
        <w:t xml:space="preserve">Draft </w:t>
      </w:r>
      <w:proofErr w:type="gramStart"/>
      <w:r w:rsidR="00AD0699" w:rsidRPr="00AD0699">
        <w:rPr>
          <w:rFonts w:ascii="Arial" w:hAnsi="Arial" w:cs="Arial"/>
          <w:bCs/>
          <w:sz w:val="22"/>
          <w:szCs w:val="22"/>
        </w:rPr>
        <w:t xml:space="preserve">reply  </w:t>
      </w:r>
      <w:proofErr w:type="spellStart"/>
      <w:r w:rsidR="00A32C56" w:rsidRPr="00A32C56">
        <w:rPr>
          <w:rFonts w:ascii="Arial" w:hAnsi="Arial" w:cs="Arial"/>
          <w:bCs/>
          <w:sz w:val="22"/>
          <w:szCs w:val="22"/>
        </w:rPr>
        <w:t>LS</w:t>
      </w:r>
      <w:proofErr w:type="spellEnd"/>
      <w:proofErr w:type="gramEnd"/>
      <w:r w:rsidR="00A32C56" w:rsidRPr="00A32C56">
        <w:rPr>
          <w:rFonts w:ascii="Arial" w:hAnsi="Arial" w:cs="Arial"/>
          <w:bCs/>
          <w:sz w:val="22"/>
          <w:szCs w:val="22"/>
        </w:rPr>
        <w:t xml:space="preserve"> on LMF-based AI/ML Positioning for Case 2b</w:t>
      </w:r>
    </w:p>
    <w:p w14:paraId="176FEEDD" w14:textId="77777777" w:rsidR="00701C41" w:rsidRPr="003B26D6" w:rsidRDefault="00701C41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2AAE4818" w14:textId="4C786B0C" w:rsidR="00B97703" w:rsidRPr="00B57757" w:rsidRDefault="00545A16" w:rsidP="00B57757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  <w:lang w:val="en-GB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="003E01AB" w:rsidRPr="003E01AB">
        <w:rPr>
          <w:rFonts w:ascii="Arial" w:hAnsi="Arial" w:cs="Arial"/>
          <w:bCs/>
          <w:sz w:val="22"/>
          <w:szCs w:val="22"/>
          <w:lang w:val="en-GB"/>
        </w:rPr>
        <w:t>R1-2500388</w:t>
      </w:r>
      <w:r w:rsidR="003E01AB" w:rsidRPr="003E01AB">
        <w:rPr>
          <w:rFonts w:ascii="Arial" w:hAnsi="Arial" w:cs="Arial"/>
          <w:bCs/>
          <w:sz w:val="22"/>
          <w:szCs w:val="22"/>
          <w:lang w:val="en-GB"/>
        </w:rPr>
        <w:tab/>
        <w:t xml:space="preserve"> (S2-2501133)</w:t>
      </w:r>
    </w:p>
    <w:p w14:paraId="7B107C0F" w14:textId="701C453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3E01AB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42744642" w14:textId="53A971A4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F2E30" w:rsidRPr="006F2E30">
        <w:rPr>
          <w:rFonts w:ascii="Arial" w:hAnsi="Arial" w:cs="Arial"/>
          <w:sz w:val="22"/>
          <w:szCs w:val="22"/>
        </w:rPr>
        <w:t>NR_AIML_air</w:t>
      </w:r>
      <w:proofErr w:type="spellEnd"/>
      <w:r w:rsidR="006F2E30" w:rsidRPr="006F2E30">
        <w:rPr>
          <w:rFonts w:ascii="Arial" w:hAnsi="Arial" w:cs="Arial"/>
          <w:sz w:val="22"/>
          <w:szCs w:val="22"/>
        </w:rPr>
        <w:t>-Core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BA6701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47794A">
        <w:rPr>
          <w:rFonts w:ascii="Arial" w:hAnsi="Arial" w:cs="Arial"/>
          <w:bCs/>
          <w:sz w:val="22"/>
          <w:szCs w:val="22"/>
        </w:rPr>
        <w:t>Ericsson[</w:t>
      </w:r>
      <w:proofErr w:type="gramEnd"/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47794A">
        <w:rPr>
          <w:rFonts w:ascii="Arial" w:hAnsi="Arial" w:cs="Arial"/>
          <w:bCs/>
          <w:sz w:val="22"/>
          <w:szCs w:val="22"/>
        </w:rPr>
        <w:t>]</w:t>
      </w:r>
    </w:p>
    <w:p w14:paraId="422617AD" w14:textId="4A122DF5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6F2E30">
        <w:rPr>
          <w:rFonts w:ascii="Arial" w:hAnsi="Arial" w:cs="Arial"/>
          <w:bCs/>
          <w:sz w:val="22"/>
          <w:szCs w:val="22"/>
        </w:rPr>
        <w:t>SA2</w:t>
      </w:r>
    </w:p>
    <w:p w14:paraId="4A672103" w14:textId="5C113C1C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47794A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1E4A60" w14:textId="77777777" w:rsidR="00A712CE" w:rsidRDefault="00A712CE" w:rsidP="00774F3E">
      <w:pPr>
        <w:spacing w:after="120" w:line="260" w:lineRule="exact"/>
        <w:jc w:val="both"/>
      </w:pPr>
    </w:p>
    <w:p w14:paraId="7005D9F6" w14:textId="164F5DAE" w:rsidR="00F7263A" w:rsidRPr="00A712CE" w:rsidRDefault="00F7263A" w:rsidP="00F7263A">
      <w:pPr>
        <w:spacing w:after="120" w:line="260" w:lineRule="exact"/>
        <w:jc w:val="both"/>
      </w:pPr>
      <w:r w:rsidRPr="001C398A">
        <w:t>RAN1 thanks</w:t>
      </w:r>
      <w:r>
        <w:t xml:space="preserve"> SA2 </w:t>
      </w:r>
      <w:r w:rsidRPr="001C398A">
        <w:t>for the</w:t>
      </w:r>
      <w:r>
        <w:t xml:space="preserve"> </w:t>
      </w:r>
      <w:r w:rsidRPr="00B23E69">
        <w:t>LS</w:t>
      </w:r>
      <w:r w:rsidRPr="00611469">
        <w:t>.</w:t>
      </w:r>
      <w:r>
        <w:t xml:space="preserve">  RAN1 has discussed the issue and  would like to provide the following agreements to SA2 to show the progress made on case </w:t>
      </w:r>
      <w:r>
        <w:t>2</w:t>
      </w:r>
      <w:r>
        <w:t>b</w:t>
      </w:r>
      <w:r w:rsidR="009C6468">
        <w:t xml:space="preserve">. Additionally, RAN1 would like to inform </w:t>
      </w:r>
      <w:r w:rsidR="00803556">
        <w:t xml:space="preserve">SA2 that </w:t>
      </w:r>
      <w:r w:rsidR="009C6468">
        <w:t>Case 2b is considered 2</w:t>
      </w:r>
      <w:r w:rsidR="009C6468" w:rsidRPr="00E445F4">
        <w:rPr>
          <w:vertAlign w:val="superscript"/>
        </w:rPr>
        <w:t>nd</w:t>
      </w:r>
      <w:r w:rsidR="009C6468">
        <w:t xml:space="preserve"> priority in RAN Rel-19 work item </w:t>
      </w:r>
      <w:proofErr w:type="spellStart"/>
      <w:r w:rsidR="009C6468" w:rsidRPr="00A0218E">
        <w:t>NR_AIML_air</w:t>
      </w:r>
      <w:proofErr w:type="spellEnd"/>
      <w:r w:rsidR="009C6468">
        <w:t xml:space="preserve"> (see </w:t>
      </w:r>
      <w:hyperlink r:id="rId10" w:history="1">
        <w:r w:rsidR="009C6468" w:rsidRPr="007F5F06">
          <w:rPr>
            <w:rStyle w:val="Hyperlink"/>
          </w:rPr>
          <w:t>RP-243244</w:t>
        </w:r>
      </w:hyperlink>
      <w:r w:rsidR="009C6468">
        <w:t>). It is unlikely that the work on Case 2b will be completed within Rel-19 timeline.</w:t>
      </w:r>
    </w:p>
    <w:p w14:paraId="7F439325" w14:textId="77777777" w:rsidR="00A66E74" w:rsidRDefault="00A66E74" w:rsidP="00495EE1">
      <w:pPr>
        <w:spacing w:after="120" w:line="260" w:lineRule="exact"/>
        <w:jc w:val="both"/>
      </w:pPr>
    </w:p>
    <w:p w14:paraId="4C7C91BF" w14:textId="77777777" w:rsidR="00983F1B" w:rsidRDefault="00983F1B" w:rsidP="00983F1B">
      <w:r>
        <w:t>RAN1 agreements on model input which is applicable to both training data collection and model inference: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3F1B" w14:paraId="2A4C68B0" w14:textId="77777777" w:rsidTr="009D6648">
        <w:tc>
          <w:tcPr>
            <w:tcW w:w="9962" w:type="dxa"/>
          </w:tcPr>
          <w:p w14:paraId="61F028D9" w14:textId="77777777" w:rsidR="00983F1B" w:rsidRPr="00616EC5" w:rsidRDefault="00983F1B" w:rsidP="009D6648">
            <w:pPr>
              <w:rPr>
                <w:rFonts w:ascii="Times" w:eastAsia="DengXian" w:hAnsi="Times"/>
                <w:b/>
                <w:bCs/>
                <w:highlight w:val="green"/>
                <w:lang w:val="en-GB"/>
              </w:rPr>
            </w:pPr>
            <w:r w:rsidRPr="00616EC5">
              <w:rPr>
                <w:rFonts w:ascii="Times" w:eastAsia="DengXian" w:hAnsi="Times" w:hint="eastAsia"/>
                <w:b/>
                <w:bCs/>
                <w:highlight w:val="green"/>
                <w:lang w:val="en-GB"/>
              </w:rPr>
              <w:t>A</w:t>
            </w:r>
            <w:r w:rsidRPr="00616EC5">
              <w:rPr>
                <w:rFonts w:ascii="Times" w:eastAsia="DengXian" w:hAnsi="Times"/>
                <w:b/>
                <w:bCs/>
                <w:highlight w:val="green"/>
                <w:lang w:val="en-GB"/>
              </w:rPr>
              <w:t>greement</w:t>
            </w:r>
          </w:p>
          <w:p w14:paraId="555BEC37" w14:textId="77777777" w:rsidR="00983F1B" w:rsidRPr="00616EC5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616EC5">
              <w:rPr>
                <w:rFonts w:ascii="Times" w:eastAsia="Batang" w:hAnsi="Times"/>
                <w:lang w:val="en-GB"/>
              </w:rPr>
              <w:t>For Rel-19 AI/ML based positioning, the measurements for determining model input are based on the DL PRS and UL SRS defined in TS38.211.</w:t>
            </w:r>
          </w:p>
          <w:p w14:paraId="4281DC96" w14:textId="77777777" w:rsidR="00983F1B" w:rsidRPr="00616EC5" w:rsidRDefault="00983F1B" w:rsidP="00983F1B">
            <w:pPr>
              <w:widowControl w:val="0"/>
              <w:numPr>
                <w:ilvl w:val="0"/>
                <w:numId w:val="45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616EC5">
              <w:rPr>
                <w:rFonts w:ascii="Times" w:eastAsia="Batang" w:hAnsi="Times"/>
                <w:lang w:val="en-GB" w:eastAsia="x-none"/>
              </w:rPr>
              <w:t>Note: The use of SRS for MIMO resource is transparent to UE.</w:t>
            </w:r>
          </w:p>
          <w:p w14:paraId="0AF841D5" w14:textId="77777777" w:rsidR="00983F1B" w:rsidRPr="00616EC5" w:rsidRDefault="00983F1B" w:rsidP="009D6648">
            <w:pPr>
              <w:rPr>
                <w:rFonts w:ascii="Times" w:eastAsia="DengXian" w:hAnsi="Times"/>
                <w:b/>
                <w:bCs/>
                <w:lang w:val="en-GB"/>
              </w:rPr>
            </w:pPr>
          </w:p>
          <w:p w14:paraId="71024BF6" w14:textId="77777777" w:rsidR="00983F1B" w:rsidRDefault="00983F1B" w:rsidP="009D6648">
            <w:pPr>
              <w:rPr>
                <w:rFonts w:ascii="Times" w:eastAsia="Batang" w:hAnsi="Times"/>
                <w:lang w:val="en-GB" w:eastAsia="x-none"/>
              </w:rPr>
            </w:pPr>
          </w:p>
          <w:p w14:paraId="0029166E" w14:textId="77777777" w:rsidR="00983F1B" w:rsidRPr="007B1F70" w:rsidRDefault="00983F1B" w:rsidP="009D6648">
            <w:pPr>
              <w:rPr>
                <w:rFonts w:ascii="Times" w:eastAsia="DengXian" w:hAnsi="Times"/>
                <w:b/>
                <w:bCs/>
                <w:highlight w:val="green"/>
                <w:lang w:val="en-GB"/>
              </w:rPr>
            </w:pPr>
            <w:r w:rsidRPr="007B1F70">
              <w:rPr>
                <w:rFonts w:ascii="Times" w:eastAsia="DengXian" w:hAnsi="Times" w:hint="eastAsia"/>
                <w:b/>
                <w:bCs/>
                <w:highlight w:val="green"/>
                <w:lang w:val="en-GB"/>
              </w:rPr>
              <w:t>A</w:t>
            </w:r>
            <w:r w:rsidRPr="007B1F70">
              <w:rPr>
                <w:rFonts w:ascii="Times" w:eastAsia="DengXian" w:hAnsi="Times"/>
                <w:b/>
                <w:bCs/>
                <w:highlight w:val="green"/>
                <w:lang w:val="en-GB"/>
              </w:rPr>
              <w:t>greement</w:t>
            </w:r>
          </w:p>
          <w:p w14:paraId="434E2964" w14:textId="77777777" w:rsidR="00983F1B" w:rsidRPr="007B1F70" w:rsidRDefault="00983F1B" w:rsidP="00983F1B">
            <w:pPr>
              <w:numPr>
                <w:ilvl w:val="0"/>
                <w:numId w:val="49"/>
              </w:numPr>
              <w:spacing w:line="278" w:lineRule="auto"/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For AI/ML based positioning case 2b, at least the following types of time domain channel measurements are supported for UE reporting to LMF: </w:t>
            </w:r>
          </w:p>
          <w:p w14:paraId="2896BA59" w14:textId="77777777" w:rsidR="00983F1B" w:rsidRPr="007B1F70" w:rsidRDefault="00983F1B" w:rsidP="00983F1B">
            <w:pPr>
              <w:widowControl w:val="0"/>
              <w:numPr>
                <w:ilvl w:val="0"/>
                <w:numId w:val="50"/>
              </w:numPr>
              <w:spacing w:line="278" w:lineRule="auto"/>
              <w:jc w:val="both"/>
              <w:rPr>
                <w:rFonts w:ascii="Times" w:eastAsia="Batang" w:hAnsi="Times"/>
                <w:lang w:eastAsia="x-none"/>
              </w:rPr>
            </w:pPr>
            <w:r w:rsidRPr="007B1F70">
              <w:rPr>
                <w:rFonts w:ascii="Times" w:eastAsia="Batang" w:hAnsi="Times"/>
                <w:lang w:eastAsia="x-none"/>
              </w:rPr>
              <w:t xml:space="preserve">timing </w:t>
            </w:r>
            <w:proofErr w:type="gramStart"/>
            <w:r w:rsidRPr="007B1F70">
              <w:rPr>
                <w:rFonts w:ascii="Times" w:eastAsia="Batang" w:hAnsi="Times"/>
                <w:lang w:eastAsia="x-none"/>
              </w:rPr>
              <w:t>information;</w:t>
            </w:r>
            <w:proofErr w:type="gramEnd"/>
          </w:p>
          <w:p w14:paraId="3977A21A" w14:textId="77777777" w:rsidR="00983F1B" w:rsidRPr="007B1F70" w:rsidRDefault="00983F1B" w:rsidP="00983F1B">
            <w:pPr>
              <w:widowControl w:val="0"/>
              <w:numPr>
                <w:ilvl w:val="0"/>
                <w:numId w:val="50"/>
              </w:numPr>
              <w:spacing w:line="278" w:lineRule="auto"/>
              <w:jc w:val="both"/>
              <w:rPr>
                <w:rFonts w:ascii="Times" w:eastAsia="Batang" w:hAnsi="Times"/>
                <w:lang w:eastAsia="x-none"/>
              </w:rPr>
            </w:pPr>
            <w:r w:rsidRPr="007B1F70">
              <w:rPr>
                <w:rFonts w:ascii="Times" w:eastAsia="Batang" w:hAnsi="Times"/>
                <w:lang w:eastAsia="x-none"/>
              </w:rPr>
              <w:t>paired timing information and power information.</w:t>
            </w:r>
          </w:p>
          <w:p w14:paraId="3D929B02" w14:textId="77777777" w:rsidR="00983F1B" w:rsidRPr="007B1F70" w:rsidRDefault="00983F1B" w:rsidP="009D6648">
            <w:pPr>
              <w:widowControl w:val="0"/>
              <w:jc w:val="both"/>
              <w:rPr>
                <w:rFonts w:ascii="Times" w:eastAsia="Batang" w:hAnsi="Times"/>
              </w:rPr>
            </w:pPr>
          </w:p>
          <w:p w14:paraId="3C517438" w14:textId="77777777" w:rsidR="00983F1B" w:rsidRPr="007B1F70" w:rsidRDefault="00983F1B" w:rsidP="009D6648">
            <w:pPr>
              <w:rPr>
                <w:rFonts w:ascii="Times" w:eastAsia="Batang" w:hAnsi="Times"/>
                <w:lang w:val="en-GB" w:eastAsia="x-none"/>
              </w:rPr>
            </w:pPr>
          </w:p>
          <w:p w14:paraId="1BE44FAE" w14:textId="77777777" w:rsidR="00983F1B" w:rsidRPr="00D65644" w:rsidRDefault="00983F1B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D65644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20D176B1" w14:textId="77777777" w:rsidR="00983F1B" w:rsidRPr="00D65644" w:rsidRDefault="00983F1B" w:rsidP="009D6648">
            <w:pPr>
              <w:rPr>
                <w:rFonts w:ascii="Times" w:eastAsia="Batang" w:hAnsi="Times"/>
                <w:szCs w:val="20"/>
                <w:lang w:val="en-GB"/>
              </w:rPr>
            </w:pPr>
            <w:r w:rsidRPr="00D65644">
              <w:rPr>
                <w:rFonts w:ascii="Times" w:eastAsia="Batang" w:hAnsi="Times"/>
                <w:szCs w:val="20"/>
                <w:lang w:val="en-GB"/>
              </w:rPr>
              <w:t>For AI/ML positioning Case 2b and 3b, regarding the power information for determining the model input,</w:t>
            </w:r>
          </w:p>
          <w:p w14:paraId="1EC32BC9" w14:textId="77777777" w:rsidR="00983F1B" w:rsidRPr="00D65644" w:rsidRDefault="00983F1B" w:rsidP="00983F1B">
            <w:pPr>
              <w:numPr>
                <w:ilvl w:val="0"/>
                <w:numId w:val="47"/>
              </w:numPr>
              <w:suppressAutoHyphens/>
              <w:spacing w:after="160" w:line="276" w:lineRule="auto"/>
              <w:rPr>
                <w:rFonts w:ascii="Times" w:eastAsia="Batang" w:hAnsi="Times"/>
                <w:szCs w:val="20"/>
                <w:lang w:eastAsia="x-none"/>
              </w:rPr>
            </w:pPr>
            <w:r w:rsidRPr="00D65644">
              <w:rPr>
                <w:rFonts w:ascii="Times" w:eastAsia="Batang" w:hAnsi="Times"/>
                <w:szCs w:val="20"/>
                <w:lang w:eastAsia="x-none"/>
              </w:rPr>
              <w:lastRenderedPageBreak/>
              <w:t>For downlink power measurement, use DL PRS-RSRPP defined in TS 38.215 as a starting point.</w:t>
            </w:r>
          </w:p>
          <w:p w14:paraId="40737C6F" w14:textId="77777777" w:rsidR="00983F1B" w:rsidRPr="00D65644" w:rsidRDefault="00983F1B" w:rsidP="00983F1B">
            <w:pPr>
              <w:numPr>
                <w:ilvl w:val="1"/>
                <w:numId w:val="47"/>
              </w:numPr>
              <w:suppressAutoHyphens/>
              <w:spacing w:after="160" w:line="276" w:lineRule="auto"/>
              <w:rPr>
                <w:rFonts w:ascii="Times" w:eastAsia="Batang" w:hAnsi="Times"/>
                <w:szCs w:val="20"/>
                <w:lang w:eastAsia="x-none"/>
              </w:rPr>
            </w:pPr>
            <w:r w:rsidRPr="00D65644">
              <w:rPr>
                <w:rFonts w:ascii="Times" w:eastAsia="Batang" w:hAnsi="Times"/>
                <w:szCs w:val="20"/>
                <w:lang w:eastAsia="x-none"/>
              </w:rPr>
              <w:t>For measurement report of DL PRS-RSRPP, use the existing m</w:t>
            </w:r>
            <w:r w:rsidRPr="00D65644">
              <w:rPr>
                <w:rFonts w:ascii="Times" w:eastAsia="Batang" w:hAnsi="Times"/>
                <w:lang w:eastAsia="x-none"/>
              </w:rPr>
              <w:t xml:space="preserve">easurement report mapping table for PRS-RSRPP in 38.133 </w:t>
            </w:r>
            <w:r w:rsidRPr="00D65644">
              <w:rPr>
                <w:rFonts w:ascii="Times" w:eastAsia="Batang" w:hAnsi="Times"/>
                <w:szCs w:val="20"/>
                <w:lang w:eastAsia="x-none"/>
              </w:rPr>
              <w:t>as a starting point</w:t>
            </w:r>
            <w:r w:rsidRPr="00D65644">
              <w:rPr>
                <w:rFonts w:ascii="Times" w:eastAsia="Batang" w:hAnsi="Times"/>
                <w:lang w:eastAsia="x-none"/>
              </w:rPr>
              <w:t>.</w:t>
            </w:r>
          </w:p>
          <w:p w14:paraId="297993EE" w14:textId="77777777" w:rsidR="00983F1B" w:rsidRPr="00D65644" w:rsidRDefault="00983F1B" w:rsidP="00983F1B">
            <w:pPr>
              <w:numPr>
                <w:ilvl w:val="0"/>
                <w:numId w:val="47"/>
              </w:numPr>
              <w:suppressAutoHyphens/>
              <w:spacing w:after="160" w:line="276" w:lineRule="auto"/>
              <w:rPr>
                <w:rFonts w:ascii="Times" w:eastAsia="Batang" w:hAnsi="Times"/>
                <w:szCs w:val="20"/>
                <w:lang w:eastAsia="x-none"/>
              </w:rPr>
            </w:pPr>
            <w:r w:rsidRPr="00D65644">
              <w:rPr>
                <w:rFonts w:ascii="Times" w:eastAsia="Batang" w:hAnsi="Times"/>
                <w:szCs w:val="20"/>
                <w:lang w:eastAsia="x-none"/>
              </w:rPr>
              <w:t>For uplink power measurement, use UL SRS-RSRPP defined in TS 38.215 as a starting point.</w:t>
            </w:r>
          </w:p>
          <w:p w14:paraId="382CD0A0" w14:textId="77777777" w:rsidR="00983F1B" w:rsidRPr="009D6648" w:rsidRDefault="00983F1B" w:rsidP="00983F1B">
            <w:pPr>
              <w:numPr>
                <w:ilvl w:val="1"/>
                <w:numId w:val="47"/>
              </w:numPr>
              <w:suppressAutoHyphens/>
              <w:spacing w:after="160" w:line="276" w:lineRule="auto"/>
              <w:rPr>
                <w:rFonts w:ascii="Times" w:eastAsia="Batang" w:hAnsi="Times"/>
                <w:szCs w:val="20"/>
                <w:lang w:eastAsia="x-none"/>
              </w:rPr>
            </w:pPr>
            <w:r w:rsidRPr="00D65644">
              <w:rPr>
                <w:rFonts w:ascii="Times" w:eastAsia="Batang" w:hAnsi="Times"/>
                <w:szCs w:val="20"/>
                <w:lang w:eastAsia="x-none"/>
              </w:rPr>
              <w:t>For measurement report of UL SRS-RSRPP, use the existing m</w:t>
            </w:r>
            <w:r w:rsidRPr="00D65644">
              <w:rPr>
                <w:rFonts w:ascii="Times" w:eastAsia="Batang" w:hAnsi="Times"/>
                <w:lang w:eastAsia="x-none"/>
              </w:rPr>
              <w:t xml:space="preserve">easurement report mapping table for SRS-RSRPP in 38.133 </w:t>
            </w:r>
            <w:r w:rsidRPr="00D65644">
              <w:rPr>
                <w:rFonts w:ascii="Times" w:eastAsia="Batang" w:hAnsi="Times"/>
                <w:szCs w:val="20"/>
                <w:lang w:eastAsia="x-none"/>
              </w:rPr>
              <w:t>as a starting point</w:t>
            </w:r>
            <w:r w:rsidRPr="00D65644">
              <w:rPr>
                <w:rFonts w:ascii="Times" w:eastAsia="Batang" w:hAnsi="Times"/>
                <w:lang w:eastAsia="x-none"/>
              </w:rPr>
              <w:t>.</w:t>
            </w:r>
          </w:p>
        </w:tc>
      </w:tr>
    </w:tbl>
    <w:p w14:paraId="5058E441" w14:textId="77777777" w:rsidR="00983F1B" w:rsidRDefault="00983F1B" w:rsidP="00983F1B"/>
    <w:p w14:paraId="7D3973EA" w14:textId="77777777" w:rsidR="00983F1B" w:rsidRDefault="00983F1B" w:rsidP="00983F1B"/>
    <w:p w14:paraId="2020E433" w14:textId="77777777" w:rsidR="00983F1B" w:rsidRDefault="00983F1B" w:rsidP="00983F1B">
      <w:r>
        <w:t>RAN1 agreements on training data collection for Case 2b:</w:t>
      </w:r>
    </w:p>
    <w:p w14:paraId="28DF4CAC" w14:textId="77777777" w:rsidR="00983F1B" w:rsidRDefault="00983F1B" w:rsidP="00983F1B">
      <w:pPr>
        <w:pStyle w:val="ListParagraph"/>
        <w:numPr>
          <w:ilvl w:val="0"/>
          <w:numId w:val="52"/>
        </w:numPr>
        <w:tabs>
          <w:tab w:val="left" w:pos="0"/>
        </w:tabs>
        <w:suppressAutoHyphens/>
        <w:spacing w:line="278" w:lineRule="auto"/>
        <w:contextualSpacing w:val="0"/>
      </w:pPr>
      <w:r>
        <w:t>Entities for training data generation: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3F1B" w14:paraId="2A1A3D32" w14:textId="77777777" w:rsidTr="009D6648">
        <w:tc>
          <w:tcPr>
            <w:tcW w:w="9962" w:type="dxa"/>
          </w:tcPr>
          <w:p w14:paraId="198D3BA7" w14:textId="77777777" w:rsidR="00983F1B" w:rsidRPr="007B1F70" w:rsidRDefault="00983F1B" w:rsidP="009D6648">
            <w:pPr>
              <w:rPr>
                <w:rFonts w:ascii="Times" w:eastAsia="DengXian" w:hAnsi="Times"/>
                <w:highlight w:val="darkYellow"/>
                <w:lang w:val="en-GB"/>
              </w:rPr>
            </w:pPr>
            <w:r w:rsidRPr="007B1F70">
              <w:rPr>
                <w:rFonts w:ascii="Times" w:eastAsia="DengXian" w:hAnsi="Times" w:hint="eastAsia"/>
                <w:highlight w:val="darkYellow"/>
                <w:lang w:val="en-GB"/>
              </w:rPr>
              <w:t>Working Assumption</w:t>
            </w:r>
          </w:p>
          <w:p w14:paraId="5A362EFD" w14:textId="77777777" w:rsidR="00983F1B" w:rsidRPr="007B1F70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For training data generation of AI/ML based positioning Case 2a and 2b, the channel measurement and its related data (e.g., time stamp) </w:t>
            </w:r>
            <w:r w:rsidRPr="007B1F70">
              <w:rPr>
                <w:rFonts w:ascii="Times" w:eastAsia="DengXian" w:hAnsi="Times" w:hint="eastAsia"/>
                <w:lang w:val="en-GB"/>
              </w:rPr>
              <w:t>are</w:t>
            </w:r>
            <w:r w:rsidRPr="007B1F70">
              <w:rPr>
                <w:rFonts w:ascii="Times" w:eastAsia="Batang" w:hAnsi="Times"/>
                <w:lang w:val="en-GB"/>
              </w:rPr>
              <w:t xml:space="preserve"> generated by PRU and/or non-PRU UE.</w:t>
            </w:r>
          </w:p>
          <w:p w14:paraId="6BB57806" w14:textId="77777777" w:rsidR="00983F1B" w:rsidRPr="007B1F70" w:rsidRDefault="00983F1B" w:rsidP="009D6648">
            <w:pPr>
              <w:rPr>
                <w:rFonts w:ascii="Times" w:eastAsia="Batang" w:hAnsi="Times"/>
                <w:lang w:val="en-GB"/>
              </w:rPr>
            </w:pPr>
          </w:p>
          <w:p w14:paraId="2BCA6F66" w14:textId="77777777" w:rsidR="00983F1B" w:rsidRPr="007B1F70" w:rsidRDefault="00983F1B" w:rsidP="009D6648">
            <w:pPr>
              <w:rPr>
                <w:rFonts w:ascii="Times" w:eastAsia="DengXian" w:hAnsi="Times"/>
                <w:highlight w:val="darkYellow"/>
                <w:lang w:val="en-GB"/>
              </w:rPr>
            </w:pPr>
            <w:r w:rsidRPr="007B1F70">
              <w:rPr>
                <w:rFonts w:ascii="Times" w:eastAsia="DengXian" w:hAnsi="Times" w:hint="eastAsia"/>
                <w:highlight w:val="darkYellow"/>
                <w:lang w:val="en-GB"/>
              </w:rPr>
              <w:t>Working Assumption</w:t>
            </w:r>
          </w:p>
          <w:p w14:paraId="10206137" w14:textId="77777777" w:rsidR="00983F1B" w:rsidRPr="007B1F70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For training data generation of AI/ML based positioning Case 2b, the label and its related data (e.g., time stamp) can be generated by: </w:t>
            </w:r>
          </w:p>
          <w:p w14:paraId="453E478F" w14:textId="77777777" w:rsidR="00983F1B" w:rsidRPr="007B1F70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7B1F70">
              <w:rPr>
                <w:rFonts w:ascii="Times" w:eastAsia="Batang" w:hAnsi="Times"/>
                <w:lang w:val="en-GB" w:eastAsia="x-none"/>
              </w:rPr>
              <w:t xml:space="preserve">PRU </w:t>
            </w:r>
          </w:p>
          <w:p w14:paraId="014C04DB" w14:textId="77777777" w:rsidR="00983F1B" w:rsidRPr="007B1F70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7B1F70">
              <w:rPr>
                <w:rFonts w:ascii="Times" w:eastAsia="Batang" w:hAnsi="Times"/>
                <w:lang w:val="en-GB" w:eastAsia="x-none"/>
              </w:rPr>
              <w:t>Non-PRU UE with estimated location</w:t>
            </w:r>
          </w:p>
          <w:p w14:paraId="5C62F91C" w14:textId="77777777" w:rsidR="00983F1B" w:rsidRPr="007B1F70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7B1F70">
              <w:rPr>
                <w:rFonts w:ascii="Times" w:eastAsia="Batang" w:hAnsi="Times"/>
                <w:lang w:val="en-GB" w:eastAsia="x-none"/>
              </w:rPr>
              <w:t>LMF</w:t>
            </w:r>
          </w:p>
          <w:p w14:paraId="5BFB7FD0" w14:textId="77777777" w:rsidR="00983F1B" w:rsidRPr="007B1F70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>Note: transfer of label and its related data is out of RAN1 scope.</w:t>
            </w:r>
          </w:p>
          <w:p w14:paraId="5A632F4B" w14:textId="77777777" w:rsidR="00983F1B" w:rsidRDefault="00983F1B" w:rsidP="009D6648"/>
        </w:tc>
      </w:tr>
    </w:tbl>
    <w:p w14:paraId="4BAA5EAF" w14:textId="77777777" w:rsidR="00983F1B" w:rsidRDefault="00983F1B" w:rsidP="00983F1B"/>
    <w:p w14:paraId="61FF5044" w14:textId="77777777" w:rsidR="00983F1B" w:rsidRDefault="00983F1B" w:rsidP="00983F1B">
      <w:pPr>
        <w:pStyle w:val="ListParagraph"/>
        <w:numPr>
          <w:ilvl w:val="0"/>
          <w:numId w:val="52"/>
        </w:numPr>
        <w:tabs>
          <w:tab w:val="left" w:pos="0"/>
        </w:tabs>
        <w:suppressAutoHyphens/>
        <w:spacing w:line="278" w:lineRule="auto"/>
        <w:contextualSpacing w:val="0"/>
      </w:pPr>
      <w:r>
        <w:t>Content of training data samples: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3F1B" w14:paraId="3C23FC13" w14:textId="77777777" w:rsidTr="009D6648">
        <w:tc>
          <w:tcPr>
            <w:tcW w:w="9962" w:type="dxa"/>
          </w:tcPr>
          <w:p w14:paraId="1AB721BD" w14:textId="77777777" w:rsidR="00983F1B" w:rsidRPr="00D65644" w:rsidRDefault="00983F1B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D65644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7E960BC0" w14:textId="77777777" w:rsidR="00983F1B" w:rsidRPr="00D65644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For training data collection of AI/ML based positioning, the collected data sample </w:t>
            </w:r>
            <w:r w:rsidRPr="00D65644">
              <w:rPr>
                <w:rFonts w:ascii="Times" w:eastAsia="DengXian" w:hAnsi="Times" w:hint="eastAsia"/>
                <w:lang w:val="en-GB"/>
              </w:rPr>
              <w:t>can include</w:t>
            </w:r>
            <w:r w:rsidRPr="00D65644">
              <w:rPr>
                <w:rFonts w:ascii="Times" w:eastAsia="Batang" w:hAnsi="Times"/>
                <w:lang w:val="en-GB"/>
              </w:rPr>
              <w:t xml:space="preserve"> the following components:</w:t>
            </w:r>
          </w:p>
          <w:p w14:paraId="5D4DB883" w14:textId="77777777" w:rsidR="00983F1B" w:rsidRPr="00D65644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>Part A:</w:t>
            </w:r>
          </w:p>
          <w:p w14:paraId="09AC6BDC" w14:textId="77777777" w:rsidR="00983F1B" w:rsidRPr="00D65644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 xml:space="preserve">channel measurement </w:t>
            </w:r>
          </w:p>
          <w:p w14:paraId="36B28A79" w14:textId="77777777" w:rsidR="00983F1B" w:rsidRPr="00D65644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quality indicator of channel measurement</w:t>
            </w:r>
          </w:p>
          <w:p w14:paraId="7A771C98" w14:textId="77777777" w:rsidR="00983F1B" w:rsidRPr="00D65644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time stamp of channel measurement</w:t>
            </w:r>
          </w:p>
          <w:p w14:paraId="4690EEDA" w14:textId="77777777" w:rsidR="00983F1B" w:rsidRPr="00D65644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>Part B:</w:t>
            </w:r>
          </w:p>
          <w:p w14:paraId="4127EFCC" w14:textId="77777777" w:rsidR="00983F1B" w:rsidRPr="00D65644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ground truth label (or its approximation)</w:t>
            </w:r>
          </w:p>
          <w:p w14:paraId="34272D57" w14:textId="77777777" w:rsidR="00983F1B" w:rsidRPr="00D65644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quality indicator of label</w:t>
            </w:r>
          </w:p>
          <w:p w14:paraId="5E034057" w14:textId="77777777" w:rsidR="00983F1B" w:rsidRPr="00D65644" w:rsidRDefault="00983F1B" w:rsidP="00983F1B">
            <w:pPr>
              <w:widowControl w:val="0"/>
              <w:numPr>
                <w:ilvl w:val="0"/>
                <w:numId w:val="46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Times New Roman" w:hAnsi="Times" w:cs="Calibri"/>
                <w:lang w:val="en-GB" w:eastAsia="x-none"/>
              </w:rPr>
              <w:t>time stamp of label</w:t>
            </w:r>
          </w:p>
          <w:p w14:paraId="3DC82C5D" w14:textId="77777777" w:rsidR="00983F1B" w:rsidRPr="00D65644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Note: “Part A” and “Part B” terminologies are only for RAN1 discussion </w:t>
            </w:r>
            <w:proofErr w:type="gramStart"/>
            <w:r w:rsidRPr="00D65644">
              <w:rPr>
                <w:rFonts w:ascii="Times" w:eastAsia="Batang" w:hAnsi="Times"/>
                <w:lang w:val="en-GB"/>
              </w:rPr>
              <w:t>purpose, and</w:t>
            </w:r>
            <w:proofErr w:type="gramEnd"/>
            <w:r w:rsidRPr="00D65644">
              <w:rPr>
                <w:rFonts w:ascii="Times" w:eastAsia="Batang" w:hAnsi="Times"/>
                <w:lang w:val="en-GB"/>
              </w:rPr>
              <w:t xml:space="preserve"> may not be used in specification. </w:t>
            </w:r>
          </w:p>
          <w:p w14:paraId="435AAEB2" w14:textId="77777777" w:rsidR="00983F1B" w:rsidRPr="00D65644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>Note: contents in Part A and Part B may</w:t>
            </w:r>
            <w:r w:rsidRPr="00D65644">
              <w:rPr>
                <w:rFonts w:ascii="Times" w:eastAsia="DengXian" w:hAnsi="Times" w:hint="eastAsia"/>
                <w:lang w:val="en-GB"/>
              </w:rPr>
              <w:t xml:space="preserve"> or may not</w:t>
            </w:r>
            <w:r w:rsidRPr="00D65644">
              <w:rPr>
                <w:rFonts w:ascii="Times" w:eastAsia="Batang" w:hAnsi="Times"/>
                <w:lang w:val="en-GB"/>
              </w:rPr>
              <w:t xml:space="preserve"> be generated by different entities.</w:t>
            </w:r>
          </w:p>
          <w:p w14:paraId="08ECC460" w14:textId="77777777" w:rsidR="00983F1B" w:rsidRPr="00D65644" w:rsidRDefault="00983F1B" w:rsidP="009D6648">
            <w:pPr>
              <w:rPr>
                <w:rFonts w:ascii="Times" w:eastAsia="DengXian" w:hAnsi="Times"/>
                <w:lang w:val="en-GB"/>
              </w:rPr>
            </w:pPr>
            <w:r w:rsidRPr="00D65644">
              <w:rPr>
                <w:rFonts w:ascii="Times" w:eastAsia="DengXian" w:hAnsi="Times" w:hint="eastAsia"/>
                <w:lang w:val="en-GB"/>
              </w:rPr>
              <w:t>Note</w:t>
            </w:r>
            <w:r w:rsidRPr="00D65644">
              <w:rPr>
                <w:rFonts w:ascii="Times" w:eastAsia="Batang" w:hAnsi="Times"/>
                <w:lang w:val="en-GB"/>
              </w:rPr>
              <w:t>: Part A and/or Part B, and their contents may or may not apply for each case</w:t>
            </w:r>
          </w:p>
          <w:p w14:paraId="7E3644F4" w14:textId="77777777" w:rsidR="00983F1B" w:rsidRPr="00D65644" w:rsidRDefault="00983F1B" w:rsidP="009D6648">
            <w:pPr>
              <w:rPr>
                <w:rFonts w:ascii="Times" w:eastAsia="DengXian" w:hAnsi="Times"/>
                <w:lang w:val="en-GB"/>
              </w:rPr>
            </w:pPr>
            <w:r w:rsidRPr="00D65644">
              <w:rPr>
                <w:rFonts w:ascii="Times" w:eastAsia="DengXian" w:hAnsi="Times" w:hint="eastAsia"/>
                <w:lang w:val="en-GB"/>
              </w:rPr>
              <w:t>FFS: detailed definition of channel measurement</w:t>
            </w:r>
          </w:p>
          <w:p w14:paraId="030039AF" w14:textId="77777777" w:rsidR="00983F1B" w:rsidRPr="00D65644" w:rsidRDefault="00983F1B" w:rsidP="009D6648">
            <w:pPr>
              <w:rPr>
                <w:rFonts w:ascii="Times" w:eastAsia="Batang" w:hAnsi="Times"/>
                <w:lang w:val="en-GB" w:eastAsia="x-none"/>
              </w:rPr>
            </w:pPr>
          </w:p>
          <w:p w14:paraId="3AB19769" w14:textId="77777777" w:rsidR="00983F1B" w:rsidRPr="00D65644" w:rsidRDefault="00983F1B" w:rsidP="009D6648">
            <w:pPr>
              <w:rPr>
                <w:rFonts w:ascii="Times" w:eastAsia="DengXian" w:hAnsi="Times"/>
                <w:b/>
                <w:lang w:val="en-GB"/>
              </w:rPr>
            </w:pPr>
          </w:p>
          <w:p w14:paraId="4A0A70C3" w14:textId="77777777" w:rsidR="00983F1B" w:rsidRPr="00D65644" w:rsidRDefault="00983F1B" w:rsidP="009D6648">
            <w:pPr>
              <w:rPr>
                <w:rFonts w:ascii="Times" w:eastAsia="DengXian" w:hAnsi="Times"/>
                <w:b/>
                <w:highlight w:val="green"/>
                <w:lang w:val="en-GB"/>
              </w:rPr>
            </w:pPr>
            <w:r w:rsidRPr="00D65644">
              <w:rPr>
                <w:rFonts w:ascii="Times" w:eastAsia="DengXian" w:hAnsi="Times" w:hint="eastAsia"/>
                <w:b/>
                <w:highlight w:val="green"/>
                <w:lang w:val="en-GB"/>
              </w:rPr>
              <w:t>Agreement</w:t>
            </w:r>
          </w:p>
          <w:p w14:paraId="0D94BC9D" w14:textId="77777777" w:rsidR="00983F1B" w:rsidRPr="00D65644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D65644">
              <w:rPr>
                <w:rFonts w:ascii="Times" w:eastAsia="Batang" w:hAnsi="Times"/>
                <w:lang w:val="en-GB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1E14895C" w14:textId="77777777" w:rsidR="00983F1B" w:rsidRPr="00D65644" w:rsidRDefault="00983F1B" w:rsidP="00983F1B">
            <w:pPr>
              <w:widowControl w:val="0"/>
              <w:numPr>
                <w:ilvl w:val="0"/>
                <w:numId w:val="48"/>
              </w:numPr>
              <w:spacing w:after="80" w:line="278" w:lineRule="auto"/>
              <w:jc w:val="both"/>
              <w:rPr>
                <w:rFonts w:ascii="Times" w:eastAsia="Batang" w:hAnsi="Times"/>
                <w:lang w:eastAsia="x-none"/>
              </w:rPr>
            </w:pPr>
            <w:r w:rsidRPr="00D65644">
              <w:rPr>
                <w:rFonts w:ascii="Times" w:eastAsia="Batang" w:hAnsi="Times"/>
                <w:lang w:eastAsia="x-none"/>
              </w:rPr>
              <w:t xml:space="preserve">for a same UE (PRU or Non-PRU UE), and </w:t>
            </w:r>
          </w:p>
          <w:p w14:paraId="14E65C5A" w14:textId="77777777" w:rsidR="00983F1B" w:rsidRPr="00D65644" w:rsidRDefault="00983F1B" w:rsidP="00983F1B">
            <w:pPr>
              <w:widowControl w:val="0"/>
              <w:numPr>
                <w:ilvl w:val="0"/>
                <w:numId w:val="48"/>
              </w:numPr>
              <w:spacing w:after="80" w:line="278" w:lineRule="auto"/>
              <w:jc w:val="both"/>
              <w:rPr>
                <w:rFonts w:ascii="Times" w:eastAsia="Batang" w:hAnsi="Times"/>
                <w:lang w:eastAsia="x-none"/>
              </w:rPr>
            </w:pPr>
            <w:r w:rsidRPr="00D65644">
              <w:rPr>
                <w:rFonts w:ascii="Times" w:eastAsia="Batang" w:hAnsi="Times"/>
                <w:lang w:eastAsia="x-none"/>
              </w:rPr>
              <w:t>for a same location associated with Part B.</w:t>
            </w:r>
          </w:p>
          <w:p w14:paraId="64719893" w14:textId="77777777" w:rsidR="00983F1B" w:rsidRPr="00D65644" w:rsidRDefault="00983F1B" w:rsidP="009D6648">
            <w:pPr>
              <w:rPr>
                <w:rFonts w:ascii="Times" w:eastAsia="DengXian" w:hAnsi="Times"/>
              </w:rPr>
            </w:pPr>
            <w:r w:rsidRPr="00D65644">
              <w:rPr>
                <w:rFonts w:ascii="Times" w:eastAsia="DengXian" w:hAnsi="Times" w:hint="eastAsia"/>
              </w:rPr>
              <w:t>Note: the association can be discussed</w:t>
            </w:r>
          </w:p>
          <w:p w14:paraId="74F71BDC" w14:textId="77777777" w:rsidR="00983F1B" w:rsidRPr="00D65644" w:rsidRDefault="00983F1B" w:rsidP="009D6648">
            <w:pPr>
              <w:rPr>
                <w:rFonts w:ascii="Times" w:eastAsia="Batang" w:hAnsi="Times"/>
                <w:lang w:val="en-GB"/>
              </w:rPr>
            </w:pPr>
          </w:p>
          <w:p w14:paraId="46F4CCAB" w14:textId="77777777" w:rsidR="00983F1B" w:rsidRPr="007B1F70" w:rsidRDefault="00983F1B" w:rsidP="009D6648">
            <w:pPr>
              <w:rPr>
                <w:rFonts w:ascii="Times" w:eastAsia="DengXian" w:hAnsi="Times"/>
                <w:highlight w:val="green"/>
                <w:lang w:val="en-GB"/>
              </w:rPr>
            </w:pPr>
            <w:r w:rsidRPr="007B1F70">
              <w:rPr>
                <w:rFonts w:ascii="Times" w:eastAsia="DengXian" w:hAnsi="Times" w:hint="eastAsia"/>
                <w:highlight w:val="green"/>
                <w:lang w:val="en-GB"/>
              </w:rPr>
              <w:t>Agreement</w:t>
            </w:r>
          </w:p>
          <w:p w14:paraId="385C9ECD" w14:textId="77777777" w:rsidR="00983F1B" w:rsidRPr="007B1F70" w:rsidRDefault="00983F1B" w:rsidP="009D6648">
            <w:pPr>
              <w:rPr>
                <w:rFonts w:ascii="Times" w:eastAsia="Batang" w:hAnsi="Times"/>
                <w:lang w:val="en-GB"/>
              </w:rPr>
            </w:pPr>
            <w:r w:rsidRPr="007B1F70">
              <w:rPr>
                <w:rFonts w:ascii="Times" w:eastAsia="Batang" w:hAnsi="Times"/>
                <w:lang w:val="en-GB"/>
              </w:rPr>
              <w:t xml:space="preserve">For training data collection of AI/ML based positioning, the quality indicator of timing </w:t>
            </w:r>
            <w:r w:rsidRPr="007B1F70">
              <w:rPr>
                <w:rFonts w:ascii="Times" w:eastAsia="DengXian" w:hAnsi="Times" w:hint="eastAsia"/>
                <w:lang w:val="en-GB"/>
              </w:rPr>
              <w:t>information</w:t>
            </w:r>
            <w:r w:rsidRPr="007B1F70">
              <w:rPr>
                <w:rFonts w:ascii="Times" w:eastAsia="Batang" w:hAnsi="Times"/>
                <w:lang w:val="en-GB"/>
              </w:rPr>
              <w:t xml:space="preserve"> in Part A</w:t>
            </w:r>
            <w:r w:rsidRPr="007B1F70">
              <w:rPr>
                <w:rFonts w:ascii="Times" w:eastAsia="DengXian" w:hAnsi="Times" w:hint="eastAsia"/>
                <w:lang w:val="en-GB"/>
              </w:rPr>
              <w:t xml:space="preserve"> when reported</w:t>
            </w:r>
            <w:r w:rsidRPr="007B1F70">
              <w:rPr>
                <w:rFonts w:ascii="Times" w:eastAsia="Batang" w:hAnsi="Times"/>
                <w:lang w:val="en-GB"/>
              </w:rPr>
              <w:t xml:space="preserve"> is:</w:t>
            </w:r>
          </w:p>
          <w:p w14:paraId="544500C7" w14:textId="77777777" w:rsidR="00983F1B" w:rsidRPr="007B1F70" w:rsidRDefault="00983F1B" w:rsidP="00983F1B">
            <w:pPr>
              <w:widowControl w:val="0"/>
              <w:numPr>
                <w:ilvl w:val="0"/>
                <w:numId w:val="47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7B1F70">
              <w:rPr>
                <w:rFonts w:ascii="Times" w:eastAsia="DengXian" w:hAnsi="Times"/>
                <w:lang w:val="en-GB"/>
              </w:rPr>
              <w:t>W</w:t>
            </w:r>
            <w:r w:rsidRPr="007B1F70">
              <w:rPr>
                <w:rFonts w:ascii="Times" w:eastAsia="DengXian" w:hAnsi="Times" w:hint="eastAsia"/>
                <w:lang w:val="en-GB"/>
              </w:rPr>
              <w:t xml:space="preserve">hen applicable, </w:t>
            </w:r>
            <w:r w:rsidRPr="007B1F70">
              <w:rPr>
                <w:rFonts w:ascii="Times" w:eastAsia="Batang" w:hAnsi="Times"/>
                <w:lang w:val="en-GB" w:eastAsia="x-none"/>
              </w:rPr>
              <w:t>the existing IE for timing quality, i.e., NR-</w:t>
            </w:r>
            <w:proofErr w:type="spellStart"/>
            <w:r w:rsidRPr="007B1F70">
              <w:rPr>
                <w:rFonts w:ascii="Times" w:eastAsia="Batang" w:hAnsi="Times"/>
                <w:lang w:val="en-GB" w:eastAsia="x-none"/>
              </w:rPr>
              <w:t>TimingQuality</w:t>
            </w:r>
            <w:proofErr w:type="spellEnd"/>
            <w:r w:rsidRPr="007B1F70">
              <w:rPr>
                <w:rFonts w:ascii="Times" w:eastAsia="Batang" w:hAnsi="Times"/>
                <w:lang w:val="en-GB" w:eastAsia="x-none"/>
              </w:rPr>
              <w:t xml:space="preserve"> in 37.355 and IE “Timing Measurement Quality” in </w:t>
            </w:r>
            <w:proofErr w:type="gramStart"/>
            <w:r w:rsidRPr="007B1F70">
              <w:rPr>
                <w:rFonts w:ascii="Times" w:eastAsia="Batang" w:hAnsi="Times"/>
                <w:lang w:val="en-GB" w:eastAsia="x-none"/>
              </w:rPr>
              <w:t>38.455;</w:t>
            </w:r>
            <w:proofErr w:type="gramEnd"/>
          </w:p>
          <w:p w14:paraId="763BB81E" w14:textId="77777777" w:rsidR="00983F1B" w:rsidRPr="007B1F70" w:rsidRDefault="00983F1B" w:rsidP="00983F1B">
            <w:pPr>
              <w:widowControl w:val="0"/>
              <w:numPr>
                <w:ilvl w:val="1"/>
                <w:numId w:val="47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7B1F70">
              <w:rPr>
                <w:rFonts w:ascii="Times" w:eastAsia="DengXian" w:hAnsi="Times" w:hint="eastAsia"/>
                <w:lang w:val="en-GB"/>
              </w:rPr>
              <w:t xml:space="preserve">FFS: details on how to associate quality indicator to timing </w:t>
            </w:r>
            <w:r w:rsidRPr="007B1F70">
              <w:rPr>
                <w:rFonts w:ascii="Times" w:eastAsia="DengXian" w:hAnsi="Times"/>
                <w:lang w:val="en-GB"/>
              </w:rPr>
              <w:t>information</w:t>
            </w:r>
          </w:p>
          <w:p w14:paraId="6C135154" w14:textId="77777777" w:rsidR="00983F1B" w:rsidRDefault="00983F1B" w:rsidP="009D6648"/>
        </w:tc>
      </w:tr>
    </w:tbl>
    <w:p w14:paraId="4B8A48C8" w14:textId="77777777" w:rsidR="00983F1B" w:rsidRDefault="00983F1B" w:rsidP="00983F1B"/>
    <w:p w14:paraId="1316FF5E" w14:textId="77777777" w:rsidR="00983F1B" w:rsidRDefault="00983F1B" w:rsidP="00983F1B"/>
    <w:p w14:paraId="744F8366" w14:textId="77777777" w:rsidR="00983F1B" w:rsidRDefault="00983F1B" w:rsidP="00983F1B">
      <w:r>
        <w:t>RAN1 agreements on monitoring for Case 2b: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3F1B" w14:paraId="4CE01D7F" w14:textId="77777777" w:rsidTr="009D6648">
        <w:tc>
          <w:tcPr>
            <w:tcW w:w="9962" w:type="dxa"/>
          </w:tcPr>
          <w:p w14:paraId="2970E07C" w14:textId="77777777" w:rsidR="00983F1B" w:rsidRPr="00D65644" w:rsidRDefault="00983F1B" w:rsidP="009D6648">
            <w:pPr>
              <w:rPr>
                <w:rFonts w:ascii="Times" w:eastAsia="Batang" w:hAnsi="Times"/>
                <w:b/>
                <w:highlight w:val="green"/>
                <w:lang w:val="en-GB"/>
              </w:rPr>
            </w:pPr>
            <w:r w:rsidRPr="00D65644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6A60B542" w14:textId="77777777" w:rsidR="00983F1B" w:rsidRPr="00D65644" w:rsidRDefault="00983F1B" w:rsidP="009D6648">
            <w:pPr>
              <w:rPr>
                <w:rFonts w:ascii="Times" w:eastAsia="Batang" w:hAnsi="Times"/>
                <w:szCs w:val="18"/>
                <w:lang w:val="en-GB"/>
              </w:rPr>
            </w:pPr>
            <w:r w:rsidRPr="00D65644">
              <w:rPr>
                <w:rFonts w:ascii="Times" w:eastAsia="Batang" w:hAnsi="Times"/>
                <w:szCs w:val="18"/>
                <w:lang w:val="en-GB"/>
              </w:rPr>
              <w:t xml:space="preserve">For LMF-side model, RAN1 studies whether/what assistance information and/or measurement report may be sent from UE/PRU, and/or </w:t>
            </w:r>
            <w:proofErr w:type="spellStart"/>
            <w:r w:rsidRPr="00D65644">
              <w:rPr>
                <w:rFonts w:ascii="Times" w:eastAsia="Batang" w:hAnsi="Times"/>
                <w:szCs w:val="18"/>
                <w:lang w:val="en-GB"/>
              </w:rPr>
              <w:t>gNB</w:t>
            </w:r>
            <w:proofErr w:type="spellEnd"/>
            <w:r w:rsidRPr="00D65644">
              <w:rPr>
                <w:rFonts w:ascii="Times" w:eastAsia="Batang" w:hAnsi="Times"/>
                <w:szCs w:val="18"/>
                <w:lang w:val="en-GB"/>
              </w:rPr>
              <w:t xml:space="preserve"> to LMF to assist at least for the performance monitoring.</w:t>
            </w:r>
          </w:p>
          <w:p w14:paraId="1B16985E" w14:textId="77777777" w:rsidR="00983F1B" w:rsidRPr="009D6648" w:rsidRDefault="00983F1B" w:rsidP="00983F1B">
            <w:pPr>
              <w:widowControl w:val="0"/>
              <w:numPr>
                <w:ilvl w:val="0"/>
                <w:numId w:val="51"/>
              </w:numPr>
              <w:spacing w:line="278" w:lineRule="auto"/>
              <w:jc w:val="both"/>
              <w:rPr>
                <w:rFonts w:ascii="Times" w:eastAsia="Batang" w:hAnsi="Times"/>
                <w:lang w:val="en-GB" w:eastAsia="x-none"/>
              </w:rPr>
            </w:pPr>
            <w:r w:rsidRPr="00D65644">
              <w:rPr>
                <w:rFonts w:ascii="Times" w:eastAsia="Batang" w:hAnsi="Times"/>
                <w:szCs w:val="18"/>
                <w:lang w:val="en-GB" w:eastAsia="x-none"/>
              </w:rPr>
              <w:t xml:space="preserve">RAN1 understands that it is out of RAN1 scope to define monitoring metric calculation and related model management decisions for LMF-side model. </w:t>
            </w:r>
          </w:p>
        </w:tc>
      </w:tr>
    </w:tbl>
    <w:p w14:paraId="4CD878B0" w14:textId="77777777" w:rsidR="00983F1B" w:rsidRDefault="00983F1B" w:rsidP="00983F1B"/>
    <w:p w14:paraId="5B9D1952" w14:textId="52CB7E1B" w:rsidR="00A66E74" w:rsidRDefault="001C5917" w:rsidP="001C5917">
      <w:pPr>
        <w:spacing w:after="120" w:line="260" w:lineRule="exact"/>
        <w:jc w:val="both"/>
      </w:pPr>
      <w:r>
        <w:t xml:space="preserve">  </w:t>
      </w: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E358A6" w14:textId="77777777" w:rsidR="00253E76" w:rsidRDefault="00253E76" w:rsidP="00253E7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2DCCBC56" w14:textId="77777777" w:rsidR="00253E76" w:rsidRPr="00017F23" w:rsidRDefault="00253E76" w:rsidP="00253E7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378D0">
        <w:rPr>
          <w:color w:val="000000"/>
        </w:rPr>
        <w:t>RAN1 respectfully ask</w:t>
      </w:r>
      <w:r>
        <w:rPr>
          <w:color w:val="000000"/>
        </w:rPr>
        <w:t>s</w:t>
      </w:r>
      <w:r w:rsidRPr="005378D0">
        <w:rPr>
          <w:color w:val="000000"/>
        </w:rPr>
        <w:t xml:space="preserve"> </w:t>
      </w:r>
      <w:r>
        <w:rPr>
          <w:color w:val="000000"/>
        </w:rPr>
        <w:t>SA2</w:t>
      </w:r>
      <w:r w:rsidRPr="005378D0">
        <w:rPr>
          <w:color w:val="000000"/>
        </w:rPr>
        <w:t xml:space="preserve"> to take the above </w:t>
      </w:r>
      <w:r>
        <w:rPr>
          <w:color w:val="000000"/>
        </w:rPr>
        <w:t>agreements</w:t>
      </w:r>
      <w:r w:rsidRPr="005378D0">
        <w:rPr>
          <w:color w:val="000000"/>
        </w:rPr>
        <w:t xml:space="preserve"> into consideration in their future work</w:t>
      </w:r>
      <w:r>
        <w:rPr>
          <w:color w:val="000000"/>
        </w:rPr>
        <w:t xml:space="preserve">.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9847B7" w14:textId="77777777" w:rsidR="00A22B67" w:rsidRDefault="00A22B67" w:rsidP="00A22B67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20-bis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April– 11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April,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 China</w:t>
      </w:r>
    </w:p>
    <w:p w14:paraId="71041750" w14:textId="12FA2E3A" w:rsidR="00A22B67" w:rsidRDefault="00A22B67" w:rsidP="00A22B67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21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May– 23</w:t>
      </w:r>
      <w:r>
        <w:rPr>
          <w:rFonts w:ascii="Arial" w:hAnsi="Arial" w:cs="Arial"/>
          <w:color w:val="000000"/>
          <w:vertAlign w:val="superscript"/>
        </w:rPr>
        <w:t xml:space="preserve">rd </w:t>
      </w:r>
      <w:proofErr w:type="gramStart"/>
      <w:r>
        <w:rPr>
          <w:rFonts w:ascii="Arial" w:hAnsi="Arial" w:cs="Arial"/>
          <w:color w:val="000000"/>
        </w:rPr>
        <w:t>May,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Malta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3CC50" w14:textId="77777777" w:rsidR="00E45562" w:rsidRDefault="00E45562">
      <w:r>
        <w:separator/>
      </w:r>
    </w:p>
  </w:endnote>
  <w:endnote w:type="continuationSeparator" w:id="0">
    <w:p w14:paraId="5453F63B" w14:textId="77777777" w:rsidR="00E45562" w:rsidRDefault="00E45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53156" w14:textId="77777777" w:rsidR="00E45562" w:rsidRDefault="00E45562">
      <w:r>
        <w:separator/>
      </w:r>
    </w:p>
  </w:footnote>
  <w:footnote w:type="continuationSeparator" w:id="0">
    <w:p w14:paraId="09B44B14" w14:textId="77777777" w:rsidR="00E45562" w:rsidRDefault="00E45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33A404E"/>
    <w:multiLevelType w:val="hybridMultilevel"/>
    <w:tmpl w:val="05E2EBF6"/>
    <w:lvl w:ilvl="0" w:tplc="EF0A0C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40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7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38"/>
  </w:num>
  <w:num w:numId="2" w16cid:durableId="1008025849">
    <w:abstractNumId w:val="32"/>
  </w:num>
  <w:num w:numId="3" w16cid:durableId="1912083128">
    <w:abstractNumId w:val="25"/>
  </w:num>
  <w:num w:numId="4" w16cid:durableId="1569341119">
    <w:abstractNumId w:val="11"/>
  </w:num>
  <w:num w:numId="5" w16cid:durableId="853230366">
    <w:abstractNumId w:val="31"/>
  </w:num>
  <w:num w:numId="6" w16cid:durableId="2040233653">
    <w:abstractNumId w:val="3"/>
  </w:num>
  <w:num w:numId="7" w16cid:durableId="1884099301">
    <w:abstractNumId w:val="48"/>
  </w:num>
  <w:num w:numId="8" w16cid:durableId="697120294">
    <w:abstractNumId w:val="13"/>
  </w:num>
  <w:num w:numId="9" w16cid:durableId="1715230622">
    <w:abstractNumId w:val="28"/>
  </w:num>
  <w:num w:numId="10" w16cid:durableId="953751426">
    <w:abstractNumId w:val="50"/>
  </w:num>
  <w:num w:numId="11" w16cid:durableId="953291991">
    <w:abstractNumId w:val="10"/>
  </w:num>
  <w:num w:numId="12" w16cid:durableId="238908521">
    <w:abstractNumId w:val="5"/>
  </w:num>
  <w:num w:numId="13" w16cid:durableId="1698382594">
    <w:abstractNumId w:val="16"/>
  </w:num>
  <w:num w:numId="14" w16cid:durableId="148789712">
    <w:abstractNumId w:val="6"/>
  </w:num>
  <w:num w:numId="15" w16cid:durableId="967474205">
    <w:abstractNumId w:val="12"/>
  </w:num>
  <w:num w:numId="16" w16cid:durableId="1958558050">
    <w:abstractNumId w:val="36"/>
  </w:num>
  <w:num w:numId="17" w16cid:durableId="1305085900">
    <w:abstractNumId w:val="44"/>
  </w:num>
  <w:num w:numId="18" w16cid:durableId="925307102">
    <w:abstractNumId w:val="22"/>
  </w:num>
  <w:num w:numId="19" w16cid:durableId="661278338">
    <w:abstractNumId w:val="37"/>
  </w:num>
  <w:num w:numId="20" w16cid:durableId="1149784107">
    <w:abstractNumId w:val="30"/>
  </w:num>
  <w:num w:numId="21" w16cid:durableId="1716812621">
    <w:abstractNumId w:val="0"/>
  </w:num>
  <w:num w:numId="22" w16cid:durableId="970935431">
    <w:abstractNumId w:val="41"/>
  </w:num>
  <w:num w:numId="23" w16cid:durableId="1447431402">
    <w:abstractNumId w:val="24"/>
  </w:num>
  <w:num w:numId="24" w16cid:durableId="1772966060">
    <w:abstractNumId w:val="7"/>
  </w:num>
  <w:num w:numId="25" w16cid:durableId="42872869">
    <w:abstractNumId w:val="9"/>
  </w:num>
  <w:num w:numId="26" w16cid:durableId="1480221811">
    <w:abstractNumId w:val="49"/>
  </w:num>
  <w:num w:numId="27" w16cid:durableId="801070849">
    <w:abstractNumId w:val="14"/>
  </w:num>
  <w:num w:numId="28" w16cid:durableId="475073000">
    <w:abstractNumId w:val="20"/>
  </w:num>
  <w:num w:numId="29" w16cid:durableId="1038748175">
    <w:abstractNumId w:val="40"/>
  </w:num>
  <w:num w:numId="30" w16cid:durableId="1061827824">
    <w:abstractNumId w:val="47"/>
  </w:num>
  <w:num w:numId="31" w16cid:durableId="90517126">
    <w:abstractNumId w:val="27"/>
  </w:num>
  <w:num w:numId="32" w16cid:durableId="1830176302">
    <w:abstractNumId w:val="46"/>
  </w:num>
  <w:num w:numId="33" w16cid:durableId="488909877">
    <w:abstractNumId w:val="43"/>
  </w:num>
  <w:num w:numId="34" w16cid:durableId="1250505936">
    <w:abstractNumId w:val="18"/>
  </w:num>
  <w:num w:numId="35" w16cid:durableId="699861561">
    <w:abstractNumId w:val="2"/>
  </w:num>
  <w:num w:numId="36" w16cid:durableId="1834566896">
    <w:abstractNumId w:val="19"/>
  </w:num>
  <w:num w:numId="37" w16cid:durableId="908342431">
    <w:abstractNumId w:val="42"/>
  </w:num>
  <w:num w:numId="38" w16cid:durableId="1634208620">
    <w:abstractNumId w:val="45"/>
  </w:num>
  <w:num w:numId="39" w16cid:durableId="845824399">
    <w:abstractNumId w:val="33"/>
  </w:num>
  <w:num w:numId="40" w16cid:durableId="2044482124">
    <w:abstractNumId w:val="17"/>
  </w:num>
  <w:num w:numId="41" w16cid:durableId="742333866">
    <w:abstractNumId w:val="34"/>
  </w:num>
  <w:num w:numId="42" w16cid:durableId="1935093921">
    <w:abstractNumId w:val="29"/>
  </w:num>
  <w:num w:numId="43" w16cid:durableId="1319070024">
    <w:abstractNumId w:val="23"/>
  </w:num>
  <w:num w:numId="44" w16cid:durableId="1203595692">
    <w:abstractNumId w:val="39"/>
  </w:num>
  <w:num w:numId="45" w16cid:durableId="503908768">
    <w:abstractNumId w:val="21"/>
  </w:num>
  <w:num w:numId="46" w16cid:durableId="564292554">
    <w:abstractNumId w:val="8"/>
  </w:num>
  <w:num w:numId="47" w16cid:durableId="945964571">
    <w:abstractNumId w:val="1"/>
  </w:num>
  <w:num w:numId="48" w16cid:durableId="1557397932">
    <w:abstractNumId w:val="15"/>
  </w:num>
  <w:num w:numId="49" w16cid:durableId="1428768668">
    <w:abstractNumId w:val="35"/>
  </w:num>
  <w:num w:numId="50" w16cid:durableId="1518229681">
    <w:abstractNumId w:val="4"/>
  </w:num>
  <w:num w:numId="51" w16cid:durableId="1051155218">
    <w:abstractNumId w:val="51"/>
  </w:num>
  <w:num w:numId="52" w16cid:durableId="80304040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5C68"/>
    <w:rsid w:val="000B7A57"/>
    <w:rsid w:val="000C0663"/>
    <w:rsid w:val="000C24AB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004"/>
    <w:rsid w:val="00215595"/>
    <w:rsid w:val="00221718"/>
    <w:rsid w:val="00221D6E"/>
    <w:rsid w:val="002409FA"/>
    <w:rsid w:val="00245A14"/>
    <w:rsid w:val="00252EFA"/>
    <w:rsid w:val="00253E76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01AB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8356C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2726"/>
    <w:rsid w:val="00603661"/>
    <w:rsid w:val="00611469"/>
    <w:rsid w:val="006177CE"/>
    <w:rsid w:val="00630528"/>
    <w:rsid w:val="00632846"/>
    <w:rsid w:val="00645452"/>
    <w:rsid w:val="00651453"/>
    <w:rsid w:val="00652888"/>
    <w:rsid w:val="0065540A"/>
    <w:rsid w:val="00666CA2"/>
    <w:rsid w:val="00675444"/>
    <w:rsid w:val="00682F16"/>
    <w:rsid w:val="00684A27"/>
    <w:rsid w:val="00685EAE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0E15"/>
    <w:rsid w:val="006C49CE"/>
    <w:rsid w:val="006C5C1E"/>
    <w:rsid w:val="006D6606"/>
    <w:rsid w:val="006D6953"/>
    <w:rsid w:val="006E47E7"/>
    <w:rsid w:val="006F1253"/>
    <w:rsid w:val="006F2E30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3556"/>
    <w:rsid w:val="00804076"/>
    <w:rsid w:val="0082739A"/>
    <w:rsid w:val="008319CC"/>
    <w:rsid w:val="00840395"/>
    <w:rsid w:val="008443C5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7A83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3F1B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C6468"/>
    <w:rsid w:val="009E00CA"/>
    <w:rsid w:val="009E5A41"/>
    <w:rsid w:val="009F2214"/>
    <w:rsid w:val="00A13A57"/>
    <w:rsid w:val="00A15FF8"/>
    <w:rsid w:val="00A162C8"/>
    <w:rsid w:val="00A22B67"/>
    <w:rsid w:val="00A24F32"/>
    <w:rsid w:val="00A27A78"/>
    <w:rsid w:val="00A32C56"/>
    <w:rsid w:val="00A52C43"/>
    <w:rsid w:val="00A55697"/>
    <w:rsid w:val="00A567F0"/>
    <w:rsid w:val="00A6166A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D0699"/>
    <w:rsid w:val="00AE6F3D"/>
    <w:rsid w:val="00AF0813"/>
    <w:rsid w:val="00AF1DEA"/>
    <w:rsid w:val="00AF47CC"/>
    <w:rsid w:val="00AF7F6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59DF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45562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4144"/>
    <w:rsid w:val="00F236A5"/>
    <w:rsid w:val="00F24C84"/>
    <w:rsid w:val="00F43315"/>
    <w:rsid w:val="00F52F8D"/>
    <w:rsid w:val="00F54733"/>
    <w:rsid w:val="00F61B46"/>
    <w:rsid w:val="00F64624"/>
    <w:rsid w:val="00F7263A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806"/>
    <w:rsid w:val="00FB6194"/>
    <w:rsid w:val="00FD26AC"/>
    <w:rsid w:val="00FE01F4"/>
    <w:rsid w:val="00FE5AA6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TSG_RAN/TSGR_106/Docs/RP-24324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34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Florent Munier</cp:lastModifiedBy>
  <cp:revision>75</cp:revision>
  <cp:lastPrinted>2002-04-23T07:10:00Z</cp:lastPrinted>
  <dcterms:created xsi:type="dcterms:W3CDTF">2024-08-21T10:04:00Z</dcterms:created>
  <dcterms:modified xsi:type="dcterms:W3CDTF">2025-02-07T16:43:00Z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